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F433" w14:textId="77777777" w:rsidR="008B4B44" w:rsidRDefault="008B4B44" w:rsidP="00992DE3">
      <w:pPr>
        <w:rPr>
          <w:b/>
          <w:bCs/>
          <w:sz w:val="28"/>
          <w:szCs w:val="28"/>
        </w:rPr>
      </w:pPr>
      <w:bookmarkStart w:id="0" w:name="_GoBack"/>
      <w:r w:rsidRPr="008B4B44">
        <w:rPr>
          <w:b/>
          <w:bCs/>
          <w:sz w:val="28"/>
          <w:szCs w:val="28"/>
        </w:rPr>
        <w:t>Češi nejčastěji grilují kuřecí maso, v akci ho pořídí i o třetinu levněji</w:t>
      </w:r>
    </w:p>
    <w:bookmarkEnd w:id="0"/>
    <w:p w14:paraId="73E00C8D" w14:textId="77777777" w:rsidR="008B4B44" w:rsidRPr="008B4B44" w:rsidRDefault="00CB2931" w:rsidP="008B4B44">
      <w:pPr>
        <w:pStyle w:val="Bezmezer"/>
        <w:jc w:val="both"/>
        <w:rPr>
          <w:rFonts w:ascii="Calibri" w:eastAsia="Times New Roman" w:hAnsi="Calibri"/>
          <w:b/>
          <w:sz w:val="22"/>
          <w:szCs w:val="22"/>
        </w:rPr>
      </w:pPr>
      <w:r w:rsidRPr="008B4B44">
        <w:rPr>
          <w:rFonts w:ascii="Calibri" w:eastAsia="Times New Roman" w:hAnsi="Calibri"/>
          <w:sz w:val="22"/>
          <w:szCs w:val="22"/>
        </w:rPr>
        <w:t>Praha, 23</w:t>
      </w:r>
      <w:r w:rsidR="00CA0EF8" w:rsidRPr="008B4B44">
        <w:rPr>
          <w:rFonts w:ascii="Calibri" w:eastAsia="Times New Roman" w:hAnsi="Calibri"/>
          <w:sz w:val="22"/>
          <w:szCs w:val="22"/>
        </w:rPr>
        <w:t xml:space="preserve">. května </w:t>
      </w:r>
      <w:r w:rsidR="00992DE3" w:rsidRPr="008B4B44">
        <w:rPr>
          <w:rFonts w:ascii="Calibri" w:eastAsia="Times New Roman" w:hAnsi="Calibri"/>
          <w:sz w:val="22"/>
          <w:szCs w:val="22"/>
        </w:rPr>
        <w:t>2019 –</w:t>
      </w:r>
      <w:r w:rsidR="00713BAA" w:rsidRPr="008B4B44">
        <w:rPr>
          <w:rFonts w:ascii="Calibri" w:eastAsia="Times New Roman" w:hAnsi="Calibri"/>
          <w:sz w:val="22"/>
          <w:szCs w:val="22"/>
        </w:rPr>
        <w:t xml:space="preserve"> </w:t>
      </w:r>
      <w:r w:rsidR="008B4B44" w:rsidRPr="008B4B44">
        <w:rPr>
          <w:rFonts w:ascii="Calibri" w:eastAsia="Times New Roman" w:hAnsi="Calibri"/>
          <w:sz w:val="22"/>
          <w:szCs w:val="22"/>
        </w:rPr>
        <w:t>Letní</w:t>
      </w:r>
      <w:r w:rsidR="008B4B44" w:rsidRPr="008B4B44">
        <w:rPr>
          <w:rFonts w:ascii="Calibri" w:eastAsia="Times New Roman" w:hAnsi="Calibri"/>
          <w:b/>
          <w:sz w:val="22"/>
          <w:szCs w:val="22"/>
        </w:rPr>
        <w:t xml:space="preserve"> měsíce vybízejí ke grilování. Nejoblíbenějším masem na gril je v Česku kuřecí. Právě na něm se dá v akci výrazně ušetřit, a to až o třetinu. Máme pro vás tipy na to, jak si díky nákupnímu rádci </w:t>
      </w:r>
      <w:hyperlink r:id="rId7" w:history="1">
        <w:r w:rsidR="008B4B44" w:rsidRPr="008B4B44">
          <w:rPr>
            <w:rFonts w:ascii="Calibri" w:eastAsia="Times New Roman" w:hAnsi="Calibri"/>
            <w:b/>
            <w:sz w:val="22"/>
            <w:szCs w:val="22"/>
            <w:u w:val="single"/>
          </w:rPr>
          <w:t>Kupi.cz</w:t>
        </w:r>
      </w:hyperlink>
      <w:r w:rsidR="008B4B44" w:rsidRPr="008B4B44">
        <w:rPr>
          <w:rFonts w:ascii="Calibri" w:eastAsia="Times New Roman" w:hAnsi="Calibri"/>
          <w:b/>
          <w:sz w:val="22"/>
          <w:szCs w:val="22"/>
        </w:rPr>
        <w:t xml:space="preserve"> pořídit ty nejoblíbenější suroviny na grilovací party za co nejlepší ceny.</w:t>
      </w:r>
    </w:p>
    <w:p w14:paraId="754E7B8D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Bidi"/>
          <w:color w:val="auto"/>
          <w:bdr w:val="none" w:sz="0" w:space="0" w:color="auto"/>
        </w:rPr>
      </w:pPr>
    </w:p>
    <w:p w14:paraId="5EE6B3A7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Bidi"/>
          <w:color w:val="auto"/>
          <w:bdr w:val="none" w:sz="0" w:space="0" w:color="auto"/>
        </w:rPr>
      </w:pPr>
      <w:r w:rsidRPr="008B4B44">
        <w:rPr>
          <w:rFonts w:eastAsia="Times New Roman" w:cstheme="minorBidi"/>
          <w:color w:val="auto"/>
          <w:bdr w:val="none" w:sz="0" w:space="0" w:color="auto"/>
        </w:rPr>
        <w:t xml:space="preserve">V létě, kdy griluje často celá rodina nebo velká party přátel a je třeba nakupovat větší množství surovin, oceníte nákupy v akcích. O aktuálních slevách se dočtete na nákupním rádci Kupi.cz, který monitoruje drtivou většinu slevových akcích v českých obchodech. Díky němu se dá například výrazně ušetřit za maso. Podle </w:t>
      </w:r>
      <w:hyperlink r:id="rId8" w:history="1">
        <w:r w:rsidRPr="008B4B44">
          <w:rPr>
            <w:rFonts w:eastAsia="Times New Roman" w:cstheme="minorBidi"/>
            <w:color w:val="auto"/>
            <w:u w:val="single"/>
            <w:bdr w:val="none" w:sz="0" w:space="0" w:color="auto"/>
          </w:rPr>
          <w:t>průzkumu</w:t>
        </w:r>
      </w:hyperlink>
      <w:r w:rsidRPr="008B4B44">
        <w:rPr>
          <w:rFonts w:asciiTheme="minorHAnsi" w:eastAsiaTheme="minorEastAsia" w:hAnsiTheme="minorHAnsi" w:cstheme="minorBidi"/>
          <w:color w:val="auto"/>
          <w:sz w:val="21"/>
          <w:szCs w:val="21"/>
          <w:bdr w:val="none" w:sz="0" w:space="0" w:color="auto"/>
        </w:rPr>
        <w:t>*</w:t>
      </w:r>
      <w:r w:rsidRPr="008B4B44">
        <w:rPr>
          <w:rFonts w:eastAsia="Times New Roman" w:cstheme="minorBidi"/>
          <w:color w:val="auto"/>
          <w:bdr w:val="none" w:sz="0" w:space="0" w:color="auto"/>
        </w:rPr>
        <w:t xml:space="preserve"> si na grilu dává osm z deseti Čechů </w:t>
      </w:r>
      <w:hyperlink r:id="rId9" w:history="1">
        <w:r w:rsidRPr="008B4B44">
          <w:rPr>
            <w:rFonts w:eastAsia="Times New Roman" w:cstheme="minorBidi"/>
            <w:color w:val="auto"/>
            <w:u w:val="single"/>
            <w:bdr w:val="none" w:sz="0" w:space="0" w:color="auto"/>
          </w:rPr>
          <w:t>kuře, a to v různých úpravách</w:t>
        </w:r>
      </w:hyperlink>
      <w:r w:rsidRPr="008B4B44">
        <w:rPr>
          <w:rFonts w:eastAsia="Times New Roman" w:cstheme="minorBidi"/>
          <w:color w:val="auto"/>
          <w:bdr w:val="none" w:sz="0" w:space="0" w:color="auto"/>
        </w:rPr>
        <w:t xml:space="preserve">. Jeho běžná cena v obchodech je cca 180 Kč za kilogram. Pokud ho ale nakoupíte v akci, o které se dozvíte na Kupi.cz, tak můžete ušetřit až 60 Kč. </w:t>
      </w:r>
      <w:hyperlink r:id="rId10" w:history="1">
        <w:r w:rsidRPr="008B4B44">
          <w:rPr>
            <w:rFonts w:eastAsia="Times New Roman" w:cstheme="minorBidi"/>
            <w:color w:val="auto"/>
            <w:u w:val="single"/>
            <w:bdr w:val="none" w:sz="0" w:space="0" w:color="auto"/>
          </w:rPr>
          <w:t>Stehenní řízky</w:t>
        </w:r>
      </w:hyperlink>
      <w:r w:rsidRPr="008B4B44">
        <w:rPr>
          <w:rFonts w:eastAsia="Times New Roman" w:cstheme="minorBidi"/>
          <w:color w:val="auto"/>
          <w:bdr w:val="none" w:sz="0" w:space="0" w:color="auto"/>
        </w:rPr>
        <w:t xml:space="preserve">, které stojí 149 Kč, koupíte v akci za necelou stovku. </w:t>
      </w:r>
      <w:hyperlink r:id="rId11" w:history="1">
        <w:r w:rsidRPr="008B4B44">
          <w:rPr>
            <w:rFonts w:eastAsia="Times New Roman" w:cstheme="minorBidi"/>
            <w:color w:val="auto"/>
            <w:u w:val="single"/>
            <w:bdr w:val="none" w:sz="0" w:space="0" w:color="auto"/>
          </w:rPr>
          <w:t>Kuřecí stehna</w:t>
        </w:r>
      </w:hyperlink>
      <w:r w:rsidRPr="008B4B44">
        <w:rPr>
          <w:rFonts w:eastAsia="Times New Roman" w:cstheme="minorBidi"/>
          <w:color w:val="auto"/>
          <w:bdr w:val="none" w:sz="0" w:space="0" w:color="auto"/>
        </w:rPr>
        <w:t xml:space="preserve">, původně 88 Kč za kilo, vyjdou v akci jen na 46 Kč. A to už je výrazný rozdíl. </w:t>
      </w:r>
    </w:p>
    <w:p w14:paraId="5386E901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Bidi"/>
          <w:color w:val="auto"/>
          <w:bdr w:val="none" w:sz="0" w:space="0" w:color="auto"/>
        </w:rPr>
      </w:pPr>
    </w:p>
    <w:p w14:paraId="79A5B54F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Theme="minorEastAsia" w:cstheme="minorBidi"/>
          <w:b/>
          <w:color w:val="auto"/>
          <w:bdr w:val="none" w:sz="0" w:space="0" w:color="auto"/>
        </w:rPr>
      </w:pPr>
      <w:r w:rsidRPr="008B4B44">
        <w:rPr>
          <w:rFonts w:eastAsiaTheme="minorEastAsia" w:cstheme="minorBidi"/>
          <w:b/>
          <w:color w:val="auto"/>
          <w:bdr w:val="none" w:sz="0" w:space="0" w:color="auto"/>
        </w:rPr>
        <w:t>V létě frčí marinované krkovice</w:t>
      </w:r>
    </w:p>
    <w:p w14:paraId="652991C1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Bidi"/>
          <w:color w:val="auto"/>
          <w:bdr w:val="none" w:sz="0" w:space="0" w:color="auto"/>
        </w:rPr>
      </w:pPr>
    </w:p>
    <w:p w14:paraId="06C99546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Bidi"/>
          <w:color w:val="auto"/>
          <w:bdr w:val="none" w:sz="0" w:space="0" w:color="auto"/>
        </w:rPr>
      </w:pPr>
      <w:r w:rsidRPr="008B4B44">
        <w:rPr>
          <w:rFonts w:eastAsia="Times New Roman" w:cstheme="minorBidi"/>
          <w:color w:val="auto"/>
          <w:bdr w:val="none" w:sz="0" w:space="0" w:color="auto"/>
        </w:rPr>
        <w:t xml:space="preserve">Podobně jako za kuřecí můžete ušetřit i za druhou nejoblíbenější surovinu, kterou jsou </w:t>
      </w:r>
      <w:hyperlink r:id="rId12" w:history="1">
        <w:r w:rsidRPr="008B4B44">
          <w:rPr>
            <w:rFonts w:eastAsia="Times New Roman" w:cstheme="minorBidi"/>
            <w:color w:val="auto"/>
            <w:u w:val="single"/>
            <w:bdr w:val="none" w:sz="0" w:space="0" w:color="auto"/>
          </w:rPr>
          <w:t>klobásy</w:t>
        </w:r>
      </w:hyperlink>
      <w:r w:rsidRPr="008B4B44">
        <w:rPr>
          <w:rFonts w:eastAsia="Times New Roman" w:cstheme="minorBidi"/>
          <w:color w:val="auto"/>
          <w:bdr w:val="none" w:sz="0" w:space="0" w:color="auto"/>
        </w:rPr>
        <w:t xml:space="preserve">. </w:t>
      </w:r>
      <w:r w:rsidRPr="008B4B44">
        <w:rPr>
          <w:rFonts w:eastAsia="Times New Roman" w:cstheme="minorBidi"/>
          <w:i/>
          <w:color w:val="auto"/>
          <w:bdr w:val="none" w:sz="0" w:space="0" w:color="auto"/>
        </w:rPr>
        <w:t>„</w:t>
      </w:r>
      <w:hyperlink r:id="rId13" w:history="1">
        <w:r w:rsidRPr="008B4B44">
          <w:rPr>
            <w:rFonts w:eastAsia="Times New Roman" w:cstheme="minorBidi"/>
            <w:i/>
            <w:color w:val="auto"/>
            <w:u w:val="single"/>
            <w:bdr w:val="none" w:sz="0" w:space="0" w:color="auto"/>
          </w:rPr>
          <w:t>Uzenin</w:t>
        </w:r>
      </w:hyperlink>
      <w:r w:rsidRPr="008B4B44">
        <w:rPr>
          <w:rFonts w:eastAsia="Times New Roman" w:cstheme="minorBidi"/>
          <w:i/>
          <w:color w:val="auto"/>
          <w:bdr w:val="none" w:sz="0" w:space="0" w:color="auto"/>
        </w:rPr>
        <w:t xml:space="preserve"> je mnoho druhů. V průměru jsou ale v akci levnější zhruba o 35 %,“</w:t>
      </w:r>
      <w:r w:rsidRPr="008B4B44">
        <w:rPr>
          <w:rFonts w:eastAsia="Times New Roman" w:cstheme="minorBidi"/>
          <w:color w:val="auto"/>
          <w:bdr w:val="none" w:sz="0" w:space="0" w:color="auto"/>
        </w:rPr>
        <w:t xml:space="preserve"> říká Petr Miklík, produktový a marketingový manažer nákupního rádce Kupi.cz.</w:t>
      </w:r>
      <w:r w:rsidRPr="008B4B44">
        <w:rPr>
          <w:rFonts w:eastAsia="Times New Roman" w:cstheme="minorBidi"/>
          <w:color w:val="48494C"/>
          <w:bdr w:val="none" w:sz="0" w:space="0" w:color="auto"/>
        </w:rPr>
        <w:t xml:space="preserve"> </w:t>
      </w:r>
      <w:r w:rsidRPr="008B4B44">
        <w:rPr>
          <w:rFonts w:eastAsia="Times New Roman" w:cstheme="minorBidi"/>
          <w:color w:val="auto"/>
          <w:bdr w:val="none" w:sz="0" w:space="0" w:color="auto"/>
        </w:rPr>
        <w:t>Třetí nejvyhledávanější surovinou na gril je pak krkovice. V akci ji můžete místo běžných asi 160 Kč pořídit už kolem 90 Kč. „</w:t>
      </w:r>
      <w:r w:rsidRPr="008B4B44">
        <w:rPr>
          <w:rFonts w:eastAsia="Times New Roman" w:cstheme="minorBidi"/>
          <w:i/>
          <w:color w:val="auto"/>
          <w:bdr w:val="none" w:sz="0" w:space="0" w:color="auto"/>
        </w:rPr>
        <w:t>Mnoho lidí je hodně pracovně vytížených, a proto upřednostňují maso, které už je naložené. Marinovaná krkovice jde v létě na dračku, a ve slevových akcích je proto k mání právě v tomto období,“</w:t>
      </w:r>
      <w:r w:rsidRPr="008B4B44">
        <w:rPr>
          <w:rFonts w:eastAsia="Times New Roman" w:cstheme="minorBidi"/>
          <w:color w:val="auto"/>
          <w:bdr w:val="none" w:sz="0" w:space="0" w:color="auto"/>
        </w:rPr>
        <w:t xml:space="preserve"> upřesnil Miklík.</w:t>
      </w:r>
    </w:p>
    <w:p w14:paraId="7E705114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Bidi"/>
          <w:color w:val="auto"/>
          <w:bdr w:val="none" w:sz="0" w:space="0" w:color="auto"/>
        </w:rPr>
      </w:pPr>
    </w:p>
    <w:p w14:paraId="35E36460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Bidi"/>
          <w:b/>
          <w:color w:val="auto"/>
          <w:bdr w:val="none" w:sz="0" w:space="0" w:color="auto"/>
        </w:rPr>
      </w:pPr>
      <w:r w:rsidRPr="008B4B44">
        <w:rPr>
          <w:rFonts w:eastAsia="Times New Roman" w:cstheme="minorBidi"/>
          <w:b/>
          <w:color w:val="auto"/>
          <w:bdr w:val="none" w:sz="0" w:space="0" w:color="auto"/>
        </w:rPr>
        <w:t xml:space="preserve">V létě budou frčet hermelíny </w:t>
      </w:r>
    </w:p>
    <w:p w14:paraId="6F8E974E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Bidi"/>
          <w:color w:val="auto"/>
          <w:bdr w:val="none" w:sz="0" w:space="0" w:color="auto"/>
        </w:rPr>
      </w:pPr>
    </w:p>
    <w:p w14:paraId="4C4F82C5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Bidi"/>
          <w:color w:val="auto"/>
          <w:bdr w:val="none" w:sz="0" w:space="0" w:color="auto"/>
        </w:rPr>
      </w:pPr>
      <w:r w:rsidRPr="008B4B44">
        <w:rPr>
          <w:rFonts w:eastAsia="Times New Roman" w:cstheme="minorBidi"/>
          <w:color w:val="auto"/>
          <w:bdr w:val="none" w:sz="0" w:space="0" w:color="auto"/>
        </w:rPr>
        <w:t xml:space="preserve">Když už si Češi připravují na grilu nějakou specialitu, zpravidla je to </w:t>
      </w:r>
      <w:hyperlink r:id="rId14" w:history="1">
        <w:r w:rsidRPr="008B4B44">
          <w:rPr>
            <w:rFonts w:eastAsia="Times New Roman" w:cstheme="minorBidi"/>
            <w:color w:val="auto"/>
            <w:u w:val="single"/>
            <w:bdr w:val="none" w:sz="0" w:space="0" w:color="auto"/>
          </w:rPr>
          <w:t>hermelín</w:t>
        </w:r>
      </w:hyperlink>
      <w:r w:rsidRPr="008B4B44">
        <w:rPr>
          <w:rFonts w:eastAsia="Times New Roman" w:cstheme="minorBidi"/>
          <w:color w:val="auto"/>
          <w:bdr w:val="none" w:sz="0" w:space="0" w:color="auto"/>
        </w:rPr>
        <w:t xml:space="preserve">. </w:t>
      </w:r>
      <w:r w:rsidRPr="008B4B44">
        <w:rPr>
          <w:rFonts w:eastAsia="Times New Roman" w:cstheme="minorBidi"/>
          <w:i/>
          <w:color w:val="auto"/>
          <w:bdr w:val="none" w:sz="0" w:space="0" w:color="auto"/>
        </w:rPr>
        <w:t>„V poslední době se sortiment sýrů tohoto typu výrazně rozrostl. Prodejci začali nabízet například méně tučné hermelíny, které ocení ti, kdo víc hledí na linii. S příchodem grilovací sezóny lze očekávat, že výrobci uvedou do prodeje i další hermelíny určené přímo na gril,“</w:t>
      </w:r>
      <w:r w:rsidRPr="008B4B44">
        <w:rPr>
          <w:rFonts w:eastAsia="Times New Roman" w:cstheme="minorBidi"/>
          <w:color w:val="auto"/>
          <w:bdr w:val="none" w:sz="0" w:space="0" w:color="auto"/>
        </w:rPr>
        <w:t xml:space="preserve"> uvádí Miklík.</w:t>
      </w:r>
    </w:p>
    <w:p w14:paraId="2158AE16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/>
          <w:color w:val="48494C"/>
          <w:bdr w:val="none" w:sz="0" w:space="0" w:color="auto"/>
        </w:rPr>
      </w:pPr>
    </w:p>
    <w:p w14:paraId="621B58C2" w14:textId="77777777" w:rsidR="008B4B44" w:rsidRPr="008B4B44" w:rsidRDefault="008B4B44" w:rsidP="008B4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64" w:lineRule="auto"/>
        <w:jc w:val="both"/>
        <w:rPr>
          <w:rFonts w:eastAsiaTheme="minorEastAsia"/>
          <w:color w:val="auto"/>
          <w:sz w:val="21"/>
          <w:szCs w:val="21"/>
          <w:bdr w:val="none" w:sz="0" w:space="0" w:color="auto"/>
        </w:rPr>
      </w:pPr>
      <w:r w:rsidRPr="008B4B44">
        <w:rPr>
          <w:rFonts w:eastAsiaTheme="minorEastAsia"/>
          <w:color w:val="auto"/>
          <w:sz w:val="21"/>
          <w:szCs w:val="21"/>
          <w:bdr w:val="none" w:sz="0" w:space="0" w:color="auto"/>
        </w:rPr>
        <w:t>*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On-line dotazov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á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n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í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 xml:space="preserve"> u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ž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ivatel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ů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 xml:space="preserve"> Seznamu v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 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obdob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í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 xml:space="preserve"> 26. 3. 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–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 xml:space="preserve"> 4. 4. 2019. Dotazn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í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k vyplnilo 997 respondent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ů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 xml:space="preserve"> star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ší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ch 15 let. Data jsou reprezentativn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í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 xml:space="preserve"> a byla v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áž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ena na z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á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klad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ě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 xml:space="preserve"> pohlav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í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, v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ě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ku a vzd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ě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l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á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n</w:t>
      </w:r>
      <w:r w:rsidRPr="008B4B44">
        <w:rPr>
          <w:rFonts w:eastAsiaTheme="minorEastAsia" w:hint="eastAsia"/>
          <w:b/>
          <w:i/>
          <w:color w:val="auto"/>
          <w:sz w:val="21"/>
          <w:szCs w:val="21"/>
          <w:bdr w:val="none" w:sz="0" w:space="0" w:color="auto"/>
        </w:rPr>
        <w:t>í</w:t>
      </w:r>
      <w:r w:rsidRPr="008B4B44">
        <w:rPr>
          <w:rFonts w:eastAsiaTheme="minorEastAsia"/>
          <w:b/>
          <w:i/>
          <w:color w:val="auto"/>
          <w:sz w:val="21"/>
          <w:szCs w:val="21"/>
          <w:bdr w:val="none" w:sz="0" w:space="0" w:color="auto"/>
        </w:rPr>
        <w:t>.</w:t>
      </w:r>
    </w:p>
    <w:p w14:paraId="52642956" w14:textId="6C5573D4" w:rsidR="00CA0EF8" w:rsidRDefault="00CA0EF8" w:rsidP="00CA0EF8">
      <w:pPr>
        <w:jc w:val="both"/>
        <w:rPr>
          <w:b/>
        </w:rPr>
      </w:pPr>
    </w:p>
    <w:sectPr w:rsidR="00CA0EF8">
      <w:headerReference w:type="default" r:id="rId15"/>
      <w:pgSz w:w="11900" w:h="16840"/>
      <w:pgMar w:top="1089" w:right="1701" w:bottom="1701" w:left="1701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61D2" w14:textId="77777777" w:rsidR="00E754B3" w:rsidRDefault="00E754B3">
      <w:pPr>
        <w:spacing w:after="0" w:line="240" w:lineRule="auto"/>
      </w:pPr>
      <w:r>
        <w:separator/>
      </w:r>
    </w:p>
  </w:endnote>
  <w:endnote w:type="continuationSeparator" w:id="0">
    <w:p w14:paraId="7D31B7A3" w14:textId="77777777" w:rsidR="00E754B3" w:rsidRDefault="00E7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5E2F3" w14:textId="77777777" w:rsidR="00E754B3" w:rsidRDefault="00E754B3">
      <w:pPr>
        <w:spacing w:after="0" w:line="240" w:lineRule="auto"/>
      </w:pPr>
      <w:r>
        <w:separator/>
      </w:r>
    </w:p>
  </w:footnote>
  <w:footnote w:type="continuationSeparator" w:id="0">
    <w:p w14:paraId="6AFB8B43" w14:textId="77777777" w:rsidR="00E754B3" w:rsidRDefault="00E7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FD48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6F886E92" w14:textId="77777777" w:rsidR="00E80249" w:rsidRDefault="00EF38E5">
    <w:pPr>
      <w:pStyle w:val="Zhlav"/>
      <w:tabs>
        <w:tab w:val="clear" w:pos="9072"/>
        <w:tab w:val="right" w:pos="8478"/>
      </w:tabs>
      <w:rPr>
        <w:sz w:val="28"/>
        <w:szCs w:val="28"/>
      </w:rPr>
    </w:pPr>
    <w:r>
      <w:rPr>
        <w:noProof/>
      </w:rPr>
      <w:drawing>
        <wp:inline distT="0" distB="0" distL="0" distR="0" wp14:anchorId="2DAA3547" wp14:editId="75CAC094">
          <wp:extent cx="1973123" cy="333245"/>
          <wp:effectExtent l="0" t="0" r="0" b="0"/>
          <wp:docPr id="5" name="officeArt object" descr="Popis: Popis: Popis: hlavicka_hl_pap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pis: Popis: Popis: hlavicka_hl_papir" descr="Popis: Popis: Popis: hlavicka_hl_papi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64341"/>
                  <a:stretch>
                    <a:fillRect/>
                  </a:stretch>
                </pic:blipFill>
                <pic:spPr>
                  <a:xfrm>
                    <a:off x="0" y="0"/>
                    <a:ext cx="1973123" cy="33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006D8D0" w14:textId="77777777" w:rsidR="00E80249" w:rsidRDefault="00E80249">
    <w:pPr>
      <w:pStyle w:val="Zpat"/>
      <w:tabs>
        <w:tab w:val="clear" w:pos="9072"/>
        <w:tab w:val="right" w:pos="8478"/>
      </w:tabs>
      <w:rPr>
        <w:sz w:val="16"/>
        <w:szCs w:val="16"/>
      </w:rPr>
    </w:pPr>
  </w:p>
  <w:p w14:paraId="01B8947C" w14:textId="77777777" w:rsidR="00E80249" w:rsidRDefault="00EF38E5">
    <w:pPr>
      <w:pStyle w:val="Zpat"/>
      <w:tabs>
        <w:tab w:val="clear" w:pos="9072"/>
        <w:tab w:val="right" w:pos="8478"/>
      </w:tabs>
    </w:pPr>
    <w:r>
      <w:t>Petra Dvořáková</w:t>
    </w:r>
  </w:p>
  <w:p w14:paraId="21250242" w14:textId="77777777" w:rsidR="00E80249" w:rsidRDefault="00EF38E5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PR Specialistka</w:t>
    </w:r>
  </w:p>
  <w:p w14:paraId="23D47413" w14:textId="77777777" w:rsidR="00E80249" w:rsidRDefault="00EF38E5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 xml:space="preserve">mobil:  +420 606 147 074; </w:t>
    </w:r>
  </w:p>
  <w:p w14:paraId="2875BC12" w14:textId="77777777" w:rsidR="00E80249" w:rsidRDefault="00EF38E5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e-mail: petra.dvorakova@firma.seznam.cz</w:t>
    </w:r>
  </w:p>
  <w:p w14:paraId="47BCB6BC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2DBB2CFB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00B95521" w14:textId="77777777" w:rsidR="00E80249" w:rsidRDefault="00E80249">
    <w:pPr>
      <w:pStyle w:val="Zhlav"/>
      <w:tabs>
        <w:tab w:val="clear" w:pos="9072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6C6"/>
    <w:multiLevelType w:val="hybridMultilevel"/>
    <w:tmpl w:val="A748F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BEF"/>
    <w:multiLevelType w:val="multilevel"/>
    <w:tmpl w:val="995A7A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BC7E0E"/>
    <w:multiLevelType w:val="hybridMultilevel"/>
    <w:tmpl w:val="10643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D33BE"/>
    <w:multiLevelType w:val="multilevel"/>
    <w:tmpl w:val="99DCF1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641C4B"/>
    <w:multiLevelType w:val="hybridMultilevel"/>
    <w:tmpl w:val="1BDAF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A0A38"/>
    <w:multiLevelType w:val="hybridMultilevel"/>
    <w:tmpl w:val="71AA008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9"/>
    <w:rsid w:val="000B42AF"/>
    <w:rsid w:val="000C21D8"/>
    <w:rsid w:val="000D2BED"/>
    <w:rsid w:val="00115F2B"/>
    <w:rsid w:val="00146178"/>
    <w:rsid w:val="00170CB2"/>
    <w:rsid w:val="00174199"/>
    <w:rsid w:val="002047C8"/>
    <w:rsid w:val="002075A9"/>
    <w:rsid w:val="0024753D"/>
    <w:rsid w:val="0024784D"/>
    <w:rsid w:val="00283C1A"/>
    <w:rsid w:val="002A643A"/>
    <w:rsid w:val="002D6561"/>
    <w:rsid w:val="00325B01"/>
    <w:rsid w:val="004530D6"/>
    <w:rsid w:val="00456D32"/>
    <w:rsid w:val="00470D73"/>
    <w:rsid w:val="004D645C"/>
    <w:rsid w:val="005153B5"/>
    <w:rsid w:val="00523C7E"/>
    <w:rsid w:val="005271CF"/>
    <w:rsid w:val="0053543A"/>
    <w:rsid w:val="00564A1B"/>
    <w:rsid w:val="00594513"/>
    <w:rsid w:val="006A0A21"/>
    <w:rsid w:val="006F01EE"/>
    <w:rsid w:val="00713BAA"/>
    <w:rsid w:val="00810170"/>
    <w:rsid w:val="008B4B44"/>
    <w:rsid w:val="008D35EB"/>
    <w:rsid w:val="008E0D12"/>
    <w:rsid w:val="00992DE3"/>
    <w:rsid w:val="009A0AF3"/>
    <w:rsid w:val="009E008F"/>
    <w:rsid w:val="00A05249"/>
    <w:rsid w:val="00A1477E"/>
    <w:rsid w:val="00AF42D5"/>
    <w:rsid w:val="00B05D11"/>
    <w:rsid w:val="00B07067"/>
    <w:rsid w:val="00BE0ED1"/>
    <w:rsid w:val="00BE5826"/>
    <w:rsid w:val="00C44F94"/>
    <w:rsid w:val="00CA0EF8"/>
    <w:rsid w:val="00CB2931"/>
    <w:rsid w:val="00CB6501"/>
    <w:rsid w:val="00CC6100"/>
    <w:rsid w:val="00D1389E"/>
    <w:rsid w:val="00D23432"/>
    <w:rsid w:val="00D500BB"/>
    <w:rsid w:val="00D75A66"/>
    <w:rsid w:val="00E754B3"/>
    <w:rsid w:val="00E80249"/>
    <w:rsid w:val="00EF38E5"/>
    <w:rsid w:val="00F0162A"/>
    <w:rsid w:val="00FA02E3"/>
    <w:rsid w:val="00FA39CD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DE6B"/>
  <w15:docId w15:val="{95373779-AE69-4B2E-B41E-A78436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b/>
      <w:bCs/>
      <w:color w:val="0563C1"/>
      <w:u w:val="single" w:color="0563C1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11"/>
    <w:rPr>
      <w:rFonts w:ascii="Calibri" w:eastAsia="Calibri" w:hAnsi="Calibri" w:cs="Calibri"/>
      <w:b/>
      <w:bCs/>
      <w:color w:val="000000"/>
      <w:u w:color="000000"/>
    </w:rPr>
  </w:style>
  <w:style w:type="paragraph" w:styleId="Odstavecseseznamem">
    <w:name w:val="List Paragraph"/>
    <w:basedOn w:val="Normln"/>
    <w:uiPriority w:val="34"/>
    <w:qFormat/>
    <w:rsid w:val="00CB65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9" w:lineRule="auto"/>
      <w:ind w:left="720"/>
      <w:textAlignment w:val="baseline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st">
    <w:name w:val="st"/>
    <w:basedOn w:val="Standardnpsmoodstavce"/>
    <w:rsid w:val="00CA0EF8"/>
  </w:style>
  <w:style w:type="paragraph" w:styleId="Bezmezer">
    <w:name w:val="No Spacing"/>
    <w:uiPriority w:val="1"/>
    <w:qFormat/>
    <w:rsid w:val="008B4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1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zkumnik.seznam.cz/" TargetMode="External"/><Relationship Id="rId13" Type="http://schemas.openxmlformats.org/officeDocument/2006/relationships/hyperlink" Target="https://www.kupi.cz/hledej?f=uzeni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pi.cz/" TargetMode="External"/><Relationship Id="rId12" Type="http://schemas.openxmlformats.org/officeDocument/2006/relationships/hyperlink" Target="https://www.kupi.cz/hledej?f=klob%C3%A1s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upi.cz/sleva/kureci-stehn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upi.cz/hledej?f=stehenn%C3%AD+%C5%99%C3%ADz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pi.cz/hledej?f=ku%C5%99ec%C3%AD+prsa" TargetMode="External"/><Relationship Id="rId14" Type="http://schemas.openxmlformats.org/officeDocument/2006/relationships/hyperlink" Target="https://www.kupi.cz/hledej?f=hermel%C3%AD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Dvorakova, Petra</dc:creator>
  <cp:lastModifiedBy>Dvorakova, Petra</cp:lastModifiedBy>
  <cp:revision>12</cp:revision>
  <dcterms:created xsi:type="dcterms:W3CDTF">2018-10-12T11:01:00Z</dcterms:created>
  <dcterms:modified xsi:type="dcterms:W3CDTF">2019-05-22T12:56:00Z</dcterms:modified>
</cp:coreProperties>
</file>