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Dýňové speciality letos připravíte levněji, za Halloween si však připlatíte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Praha, 14. října 2024</w:t>
      </w:r>
      <w:r w:rsidDel="00000000" w:rsidR="00000000" w:rsidRPr="00000000">
        <w:rPr>
          <w:rtl w:val="0"/>
        </w:rPr>
        <w:t xml:space="preserve">: Dýňová sezóna startuje v letákových akcích během září a vrcholí v říjnu, kdy na ně lze v obchodech najít nejvíce slev. Nejoblíbenějším druhem zůstává dýně Hokkaidó, která se každoročně v letákových akcích vyskytuje nejčastěji a její cena postupně klesá už od srpna. A zatímco loni na podzim se její průměrná akční cena pohybovala okolo 24 Kč/kg, letos nás její nákup vyjde výhodněji.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Dýně Hokkaidó jsou chuťově velmi příjemné, navíc se snadno zpracovávají a hezky vypadají. Letos na podzim je koupíme už od 17,90 Kč/kg a jejich průměrná akční cena se pohybuje okolo 22 Kč, což je zhruba o 2 Kč levněji než loni,</w:t>
      </w:r>
      <w:r w:rsidDel="00000000" w:rsidR="00000000" w:rsidRPr="00000000">
        <w:rPr>
          <w:rtl w:val="0"/>
        </w:rPr>
        <w:t xml:space="preserve">“ uvedla analytička Kupi.cz Monika Kopčilová.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Další častou dýní v letácích je dýně máslová. Její aktuální akční ceny se pohybují okolo 27 Kč/kg a nejlevněji ji koupíme od 23,90 Kč za kilo, což je o 3 Kč za kilo méně než před rokem.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 méně častých druhů lze v letácích narazit také na dýni mexickou, jejíž cena se aktuálně pohybuje okolo 50 Kč za kus, nebo dýni špagetovou, kde vyjde 1 kg zhruba na 30 Kč.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 oslavu Halloweenu jsou určeny přímo halloweenské dýně, které se v letácích objevují pouze v říjnu. Jejich ceny se letos pohybují okolo 20 Kč za kilo, tedy zhruba o 5 Kč dráž než před rokem. A podzimní výzdobu pak umocní okrasné dýně, jejichž ceny v letácích začínají na 15 Kč za kus, případně okolo 30 Kč/kg.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120456" cy="393674"/>
          <wp:effectExtent b="0" l="0" r="0" t="0"/>
          <wp:docPr descr="Obsah obrázku Písmo, Grafika, grafický design, logo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Písmo, Grafika, grafický design, logo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456" cy="393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tabs>
        <w:tab w:val="center" w:leader="none" w:pos="4536"/>
        <w:tab w:val="right" w:leader="none" w:pos="9072"/>
        <w:tab w:val="left" w:leader="none" w:pos="6705"/>
      </w:tabs>
      <w:spacing w:line="240" w:lineRule="auto"/>
      <w:rPr>
        <w:rFonts w:ascii="Aptos" w:cs="Aptos" w:eastAsia="Aptos" w:hAnsi="Apto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536"/>
        <w:tab w:val="right" w:leader="none" w:pos="9072"/>
        <w:tab w:val="left" w:leader="none" w:pos="6705"/>
      </w:tabs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Monika Kopčilová</w:t>
    </w:r>
  </w:p>
  <w:p w:rsidR="00000000" w:rsidDel="00000000" w:rsidP="00000000" w:rsidRDefault="00000000" w:rsidRPr="00000000" w14:paraId="0000000F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Datová analytička </w:t>
    </w:r>
  </w:p>
  <w:p w:rsidR="00000000" w:rsidDel="00000000" w:rsidP="00000000" w:rsidRDefault="00000000" w:rsidRPr="00000000" w14:paraId="00000010">
    <w:pPr>
      <w:tabs>
        <w:tab w:val="center" w:leader="none" w:pos="4536"/>
        <w:tab w:val="right" w:leader="none" w:pos="9072"/>
        <w:tab w:val="left" w:leader="none" w:pos="6705"/>
      </w:tabs>
      <w:rPr>
        <w:sz w:val="20"/>
        <w:szCs w:val="20"/>
      </w:rPr>
    </w:pPr>
    <w:hyperlink r:id="rId2">
      <w:r w:rsidDel="00000000" w:rsidR="00000000" w:rsidRPr="00000000">
        <w:rPr>
          <w:color w:val="467886"/>
          <w:sz w:val="20"/>
          <w:szCs w:val="20"/>
          <w:u w:val="single"/>
          <w:rtl w:val="0"/>
        </w:rPr>
        <w:t xml:space="preserve">www.kupi.cz</w:t>
      </w:r>
    </w:hyperlink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11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</w:t>
    </w:r>
    <w:r w:rsidDel="00000000" w:rsidR="00000000" w:rsidRPr="00000000">
      <w:rPr>
        <w:sz w:val="20"/>
        <w:szCs w:val="20"/>
        <w:rtl w:val="0"/>
      </w:rPr>
      <w:t xml:space="preserve">kopcilova@kupi.cz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536"/>
        <w:tab w:val="right" w:leader="none" w:pos="9072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kup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6Nz9JQGPBTF5zB6QJuN538M+Q==">CgMxLjAyCGguZ2pkZ3hzOAByITFrSG02Y2JhME5mM0RtR3lMSXU5UUpxRXBUcm95MnltSQ==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